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EEFB" w14:textId="3BAC491B" w:rsidR="00053CFF" w:rsidRPr="00D90A50" w:rsidRDefault="00053CFF" w:rsidP="00053CFF">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00572A12">
        <w:rPr>
          <w:rFonts w:ascii="Arial" w:hAnsi="Arial" w:cs="Arial"/>
          <w:b/>
          <w:bCs/>
        </w:rPr>
        <w:tab/>
      </w:r>
      <w:bookmarkStart w:id="0" w:name="_GoBack"/>
      <w:bookmarkEnd w:id="0"/>
      <w:r w:rsidR="00572A12" w:rsidRPr="00572A12">
        <w:rPr>
          <w:rFonts w:ascii="Arial" w:hAnsi="Arial" w:cs="Arial"/>
          <w:b/>
          <w:bCs/>
        </w:rPr>
        <w:t>R1-1902761</w:t>
      </w:r>
    </w:p>
    <w:p w14:paraId="2B03DF16" w14:textId="77777777" w:rsidR="00053CFF" w:rsidRDefault="00053CFF" w:rsidP="00053CFF">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30DD578"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0D459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2105D53F"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synchronization is one of the most challenging one and it 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590DB17" w14:textId="77777777" w:rsidR="008042EB" w:rsidRPr="008042EB" w:rsidRDefault="008042EB" w:rsidP="008042EB">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p w14:paraId="778DE1A4" w14:textId="77777777" w:rsidR="008042EB" w:rsidRDefault="008042EB" w:rsidP="004A311F">
            <w:pPr>
              <w:rPr>
                <w:rFonts w:eastAsia="MS Mincho"/>
                <w:sz w:val="22"/>
                <w:szCs w:val="22"/>
                <w:lang w:eastAsia="ja-JP"/>
              </w:rPr>
            </w:pPr>
          </w:p>
        </w:tc>
      </w:tr>
    </w:tbl>
    <w:p w14:paraId="34798B59" w14:textId="77777777" w:rsidR="008042EB" w:rsidRDefault="008042EB" w:rsidP="004A311F">
      <w:pPr>
        <w:rPr>
          <w:rFonts w:eastAsia="MS Mincho"/>
          <w:sz w:val="22"/>
          <w:szCs w:val="22"/>
          <w:lang w:eastAsia="ja-JP"/>
        </w:rPr>
      </w:pPr>
    </w:p>
    <w:p w14:paraId="3A0B9A9C" w14:textId="77777777" w:rsidR="00D414A8" w:rsidRPr="005D353D" w:rsidRDefault="00D414A8" w:rsidP="00D414A8">
      <w:pPr>
        <w:rPr>
          <w:rFonts w:eastAsia="MS Mincho"/>
          <w:sz w:val="22"/>
          <w:lang w:eastAsia="ja-JP"/>
        </w:rPr>
      </w:pPr>
    </w:p>
    <w:p w14:paraId="6A37258A" w14:textId="0BA50775" w:rsidR="00D414A8" w:rsidRPr="005D353D" w:rsidRDefault="00D414A8" w:rsidP="00D414A8">
      <w:pPr>
        <w:rPr>
          <w:rFonts w:eastAsia="MS Mincho"/>
          <w:sz w:val="22"/>
          <w:lang w:eastAsia="ja-JP"/>
        </w:rPr>
      </w:pPr>
      <w:r w:rsidRPr="005D353D">
        <w:rPr>
          <w:rFonts w:eastAsia="MS Mincho"/>
          <w:sz w:val="22"/>
          <w:lang w:eastAsia="ja-JP"/>
        </w:rPr>
        <w:t xml:space="preserve">In RAN1#AH1 2019, further agreement has been reached in terms of the </w:t>
      </w:r>
      <w:r w:rsidR="00BE08B3">
        <w:rPr>
          <w:rFonts w:eastAsia="MS Mincho"/>
          <w:sz w:val="22"/>
          <w:lang w:eastAsia="ja-JP"/>
        </w:rPr>
        <w:t>managing different priorities between different synchronization sources</w:t>
      </w:r>
      <w:r w:rsidRPr="005D353D">
        <w:rPr>
          <w:rFonts w:eastAsia="MS Mincho"/>
          <w:sz w:val="22"/>
          <w:lang w:eastAsia="ja-JP"/>
        </w:rPr>
        <w:t xml:space="preserve"> [</w:t>
      </w:r>
      <w:r>
        <w:rPr>
          <w:rFonts w:eastAsia="MS Mincho"/>
          <w:sz w:val="22"/>
          <w:lang w:eastAsia="ja-JP"/>
        </w:rPr>
        <w:t>5</w:t>
      </w:r>
      <w:r w:rsidRPr="005D353D">
        <w:rPr>
          <w:rFonts w:eastAsia="MS Mincho"/>
          <w:sz w:val="22"/>
          <w:lang w:eastAsia="ja-JP"/>
        </w:rPr>
        <w:t>]</w:t>
      </w:r>
    </w:p>
    <w:p w14:paraId="14FC9C79" w14:textId="25474F4E" w:rsidR="00D414A8" w:rsidRDefault="00D414A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D414A8" w14:paraId="0F016F4E" w14:textId="77777777" w:rsidTr="00D414A8">
        <w:tc>
          <w:tcPr>
            <w:tcW w:w="9855" w:type="dxa"/>
          </w:tcPr>
          <w:p w14:paraId="714BFC7B" w14:textId="77777777" w:rsidR="00D414A8" w:rsidRPr="00D414A8" w:rsidRDefault="00D414A8" w:rsidP="00D414A8">
            <w:pPr>
              <w:spacing w:after="120"/>
              <w:rPr>
                <w:sz w:val="22"/>
                <w:szCs w:val="20"/>
              </w:rPr>
            </w:pPr>
            <w:r w:rsidRPr="00D414A8">
              <w:rPr>
                <w:sz w:val="22"/>
                <w:szCs w:val="20"/>
                <w:highlight w:val="green"/>
              </w:rPr>
              <w:t>Agreements</w:t>
            </w:r>
            <w:r w:rsidRPr="00D414A8">
              <w:rPr>
                <w:sz w:val="22"/>
                <w:szCs w:val="20"/>
              </w:rPr>
              <w:t>:</w:t>
            </w:r>
          </w:p>
          <w:p w14:paraId="0B21E41C" w14:textId="77777777" w:rsidR="00D414A8" w:rsidRPr="00D414A8" w:rsidRDefault="00D414A8" w:rsidP="00D414A8">
            <w:pPr>
              <w:numPr>
                <w:ilvl w:val="0"/>
                <w:numId w:val="16"/>
              </w:numPr>
              <w:spacing w:after="120"/>
              <w:rPr>
                <w:sz w:val="22"/>
                <w:szCs w:val="20"/>
              </w:rPr>
            </w:pPr>
            <w:r w:rsidRPr="00D414A8">
              <w:rPr>
                <w:sz w:val="22"/>
                <w:szCs w:val="20"/>
              </w:rPr>
              <w:lastRenderedPageBreak/>
              <w:t>At least for single-carrier operation:</w:t>
            </w:r>
          </w:p>
          <w:p w14:paraId="2E38CF87"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w:t>
            </w:r>
            <w:r w:rsidRPr="00D414A8">
              <w:rPr>
                <w:sz w:val="22"/>
                <w:szCs w:val="20"/>
              </w:rPr>
              <w:t>each</w:t>
            </w:r>
            <w:r w:rsidRPr="00D414A8">
              <w:rPr>
                <w:rFonts w:hint="eastAsia"/>
                <w:sz w:val="22"/>
                <w:szCs w:val="20"/>
              </w:rPr>
              <w:t xml:space="preserve"> type of synchronization </w:t>
            </w:r>
            <w:r w:rsidRPr="00D414A8">
              <w:rPr>
                <w:sz w:val="22"/>
                <w:szCs w:val="20"/>
              </w:rPr>
              <w:t xml:space="preserve">reference has a respective </w:t>
            </w:r>
            <w:r w:rsidRPr="00D414A8">
              <w:rPr>
                <w:rFonts w:hint="eastAsia"/>
                <w:sz w:val="22"/>
                <w:szCs w:val="20"/>
              </w:rPr>
              <w:t xml:space="preserve">sync </w:t>
            </w:r>
            <w:r w:rsidRPr="00D414A8">
              <w:rPr>
                <w:sz w:val="22"/>
                <w:szCs w:val="20"/>
              </w:rPr>
              <w:t>priority</w:t>
            </w:r>
            <w:r w:rsidRPr="00D414A8">
              <w:rPr>
                <w:rFonts w:hint="eastAsia"/>
                <w:sz w:val="22"/>
                <w:szCs w:val="20"/>
              </w:rPr>
              <w:t xml:space="preserve"> </w:t>
            </w:r>
          </w:p>
          <w:p w14:paraId="547E4136" w14:textId="77777777" w:rsidR="00D414A8" w:rsidRPr="00D414A8" w:rsidRDefault="00D414A8" w:rsidP="00D414A8">
            <w:pPr>
              <w:numPr>
                <w:ilvl w:val="1"/>
                <w:numId w:val="18"/>
              </w:numPr>
              <w:spacing w:after="120"/>
              <w:rPr>
                <w:sz w:val="22"/>
                <w:szCs w:val="20"/>
              </w:rPr>
            </w:pPr>
            <w:r w:rsidRPr="00D414A8">
              <w:rPr>
                <w:rFonts w:hint="eastAsia"/>
                <w:sz w:val="22"/>
                <w:szCs w:val="20"/>
              </w:rPr>
              <w:t>FFS the priority between eNB and gNB</w:t>
            </w:r>
            <w:r w:rsidRPr="00D414A8">
              <w:rPr>
                <w:sz w:val="22"/>
                <w:szCs w:val="20"/>
              </w:rPr>
              <w:t xml:space="preserve"> (if necessary)</w:t>
            </w:r>
          </w:p>
          <w:p w14:paraId="0A98A649" w14:textId="77777777" w:rsidR="00D414A8" w:rsidRPr="00D414A8" w:rsidRDefault="00D414A8" w:rsidP="00D414A8">
            <w:pPr>
              <w:numPr>
                <w:ilvl w:val="0"/>
                <w:numId w:val="17"/>
              </w:numPr>
              <w:spacing w:after="120"/>
              <w:rPr>
                <w:sz w:val="22"/>
                <w:szCs w:val="20"/>
              </w:rPr>
            </w:pPr>
            <w:r w:rsidRPr="00D414A8">
              <w:rPr>
                <w:rFonts w:hint="eastAsia"/>
                <w:sz w:val="22"/>
                <w:szCs w:val="20"/>
              </w:rPr>
              <w:t xml:space="preserve">For the SL synchronization procedure, among the </w:t>
            </w:r>
            <w:r w:rsidRPr="00D414A8">
              <w:rPr>
                <w:sz w:val="22"/>
                <w:szCs w:val="20"/>
              </w:rPr>
              <w:t>available</w:t>
            </w:r>
            <w:r w:rsidRPr="00D414A8">
              <w:rPr>
                <w:rFonts w:hint="eastAsia"/>
                <w:sz w:val="22"/>
                <w:szCs w:val="20"/>
              </w:rPr>
              <w:t xml:space="preserve"> references, a UE selects the synchronization </w:t>
            </w:r>
            <w:r w:rsidRPr="00D414A8">
              <w:rPr>
                <w:sz w:val="22"/>
                <w:szCs w:val="20"/>
              </w:rPr>
              <w:t>reference</w:t>
            </w:r>
            <w:r w:rsidRPr="00D414A8">
              <w:rPr>
                <w:rFonts w:hint="eastAsia"/>
                <w:sz w:val="22"/>
                <w:szCs w:val="20"/>
              </w:rPr>
              <w:t xml:space="preserve"> with the highest priority as the reference </w:t>
            </w:r>
            <w:r w:rsidRPr="00D414A8">
              <w:rPr>
                <w:sz w:val="22"/>
                <w:szCs w:val="20"/>
              </w:rPr>
              <w:t>to derive its transmission timing</w:t>
            </w:r>
          </w:p>
          <w:p w14:paraId="1D30070D" w14:textId="77777777" w:rsidR="00D414A8" w:rsidRPr="00D414A8" w:rsidRDefault="00D414A8" w:rsidP="00D414A8">
            <w:pPr>
              <w:numPr>
                <w:ilvl w:val="1"/>
                <w:numId w:val="17"/>
              </w:numPr>
              <w:spacing w:after="120"/>
              <w:rPr>
                <w:sz w:val="22"/>
                <w:szCs w:val="20"/>
              </w:rPr>
            </w:pPr>
            <w:r w:rsidRPr="00D414A8">
              <w:rPr>
                <w:sz w:val="22"/>
                <w:szCs w:val="20"/>
              </w:rPr>
              <w:t>FFS other potential usage</w:t>
            </w:r>
          </w:p>
          <w:p w14:paraId="2CE602AD" w14:textId="6EAF633D" w:rsidR="00D414A8" w:rsidRPr="00D414A8" w:rsidRDefault="00D414A8" w:rsidP="004A311F">
            <w:pPr>
              <w:numPr>
                <w:ilvl w:val="1"/>
                <w:numId w:val="17"/>
              </w:numPr>
              <w:spacing w:after="120"/>
              <w:rPr>
                <w:szCs w:val="20"/>
              </w:rPr>
            </w:pPr>
            <w:r w:rsidRPr="00D414A8">
              <w:rPr>
                <w:sz w:val="22"/>
                <w:szCs w:val="20"/>
              </w:rPr>
              <w:t>FFS how to handle the case when there are two or more references of a same priority to be selected as the highest priority</w:t>
            </w:r>
          </w:p>
        </w:tc>
      </w:tr>
    </w:tbl>
    <w:p w14:paraId="3BBA1D55" w14:textId="77777777" w:rsidR="00D414A8" w:rsidRDefault="00D414A8" w:rsidP="004A311F">
      <w:pPr>
        <w:rPr>
          <w:rFonts w:eastAsia="MS Mincho"/>
          <w:sz w:val="22"/>
          <w:szCs w:val="22"/>
          <w:lang w:eastAsia="ja-JP"/>
        </w:rPr>
      </w:pPr>
    </w:p>
    <w:p w14:paraId="3A1C20CD" w14:textId="0FE3107F"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w:t>
      </w:r>
      <w:r w:rsidR="00B2114B">
        <w:rPr>
          <w:sz w:val="22"/>
        </w:rPr>
        <w:lastRenderedPageBreak/>
        <w:t xml:space="preserve">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However, if there are other 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lastRenderedPageBreak/>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5744711" w:rsidR="0071184B"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C07DEA">
        <w:rPr>
          <w:sz w:val="22"/>
          <w:szCs w:val="22"/>
        </w:rPr>
        <w:t xml:space="preserve">, </w:t>
      </w:r>
      <w:r w:rsidRPr="00F64177">
        <w:rPr>
          <w:sz w:val="22"/>
          <w:szCs w:val="22"/>
        </w:rPr>
        <w:t>Chengdu, China, October 8th – 12th, 2018</w:t>
      </w:r>
    </w:p>
    <w:p w14:paraId="08D7458D" w14:textId="6E55E1E1" w:rsidR="003C4E36" w:rsidRPr="0059349F" w:rsidRDefault="003C4E36" w:rsidP="0059349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A6EC" w14:textId="77777777" w:rsidR="00A4762F" w:rsidRDefault="00A4762F">
      <w:r>
        <w:separator/>
      </w:r>
    </w:p>
  </w:endnote>
  <w:endnote w:type="continuationSeparator" w:id="0">
    <w:p w14:paraId="3825671E" w14:textId="77777777" w:rsidR="00A4762F" w:rsidRDefault="00A4762F">
      <w:r>
        <w:continuationSeparator/>
      </w:r>
    </w:p>
  </w:endnote>
  <w:endnote w:type="continuationNotice" w:id="1">
    <w:p w14:paraId="0D2E8F83" w14:textId="77777777" w:rsidR="00A4762F" w:rsidRDefault="00A47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35E11" w14:textId="77777777" w:rsidR="00A4762F" w:rsidRDefault="00A4762F">
      <w:r>
        <w:separator/>
      </w:r>
    </w:p>
  </w:footnote>
  <w:footnote w:type="continuationSeparator" w:id="0">
    <w:p w14:paraId="32F171A8" w14:textId="77777777" w:rsidR="00A4762F" w:rsidRDefault="00A4762F">
      <w:r>
        <w:continuationSeparator/>
      </w:r>
    </w:p>
  </w:footnote>
  <w:footnote w:type="continuationNotice" w:id="1">
    <w:p w14:paraId="2CC71957" w14:textId="77777777" w:rsidR="00A4762F" w:rsidRDefault="00A476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7"/>
  </w:num>
  <w:num w:numId="4">
    <w:abstractNumId w:val="8"/>
  </w:num>
  <w:num w:numId="5">
    <w:abstractNumId w:val="3"/>
  </w:num>
  <w:num w:numId="6">
    <w:abstractNumId w:val="10"/>
  </w:num>
  <w:num w:numId="7">
    <w:abstractNumId w:val="15"/>
  </w:num>
  <w:num w:numId="8">
    <w:abstractNumId w:val="4"/>
  </w:num>
  <w:num w:numId="9">
    <w:abstractNumId w:val="14"/>
  </w:num>
  <w:num w:numId="10">
    <w:abstractNumId w:val="0"/>
  </w:num>
  <w:num w:numId="11">
    <w:abstractNumId w:val="16"/>
  </w:num>
  <w:num w:numId="12">
    <w:abstractNumId w:val="11"/>
  </w:num>
  <w:num w:numId="13">
    <w:abstractNumId w:val="9"/>
  </w:num>
  <w:num w:numId="14">
    <w:abstractNumId w:val="1"/>
  </w:num>
  <w:num w:numId="15">
    <w:abstractNumId w:val="17"/>
  </w:num>
  <w:num w:numId="16">
    <w:abstractNumId w:val="5"/>
  </w:num>
  <w:num w:numId="17">
    <w:abstractNumId w:val="13"/>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3CFF"/>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5C0D"/>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E36"/>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4D8"/>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2A12"/>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D30"/>
    <w:rsid w:val="00591ADF"/>
    <w:rsid w:val="00591C56"/>
    <w:rsid w:val="00591D01"/>
    <w:rsid w:val="00591F85"/>
    <w:rsid w:val="0059346F"/>
    <w:rsid w:val="0059349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36A"/>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6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8B3"/>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07DE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4B73"/>
    <w:rsid w:val="00C35447"/>
    <w:rsid w:val="00C35564"/>
    <w:rsid w:val="00C35AA0"/>
    <w:rsid w:val="00C35CCF"/>
    <w:rsid w:val="00C3719D"/>
    <w:rsid w:val="00C3756F"/>
    <w:rsid w:val="00C377C8"/>
    <w:rsid w:val="00C37D69"/>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14A8"/>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591"/>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40"/>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F53CE-D37D-EE4A-B849-F9EA9E06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805</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1069</cp:revision>
  <cp:lastPrinted>2008-01-31T16:09:00Z</cp:lastPrinted>
  <dcterms:created xsi:type="dcterms:W3CDTF">2017-09-28T15:58:00Z</dcterms:created>
  <dcterms:modified xsi:type="dcterms:W3CDTF">2019-02-15T17:34:00Z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